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 :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2022年中国管理咨询优秀案例申报撰写要求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一、基本要求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1、申报案例应使用客户的真实名称，案例申报前需征得客户同意。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2、申报的案例要主题明确、内容详实、逻辑严谨、思路清晰。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3、申报的案例文字数要求每篇10000-15000字。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4、申报的案例要文笔流畅、生动，有较好的可读性。 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5、遵守《著作权法》的相关规定。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二、基本框架和内容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1、申报案例背景描述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应包括客户基本情况和行业特点，以及客户的咨询项目需求和目标。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2、诊断分析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详细叙述综合诊断和专题诊断的内容、思路及过程，并突出陈述项目调研、分析、诊断所采用的工具和方法，以及针对客户存在的关键问题所做出的诊断结论。诊断过程应符合逻辑关系，可采用数据、图表进行定量定性分析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3、解决方案的设计框架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强调咨询方案的设计思路，解决问题的独特视角以及对咨询方案的评估与筛选过程。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4、案例项目评估和绩效说明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咨询项目组对申报的案例进行总结性评估说明，其中案例实施效果的说明要求运用定性和定量两种方法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进行陈述。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三、撰写格式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（一）书写格式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1、字体字号。大标题（论文题目），宋体小三号加粗；一级标题，宋体四号加粗；二级标题，宋体小四号加粗；三级标题，宋体小四号；正文及参考文献，宋体小四号；注释内容，宋体五号。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2、文中的数字，除部分结构层次序数、词组、惯用语、缩略语、具有修辞色彩语句中作为词素的数字必须使用汉字外，应使用阿拉伯数字。论文中数字表示方法应前后一致。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(二)标题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1、标题的层次要清楚，正文中第一、二、三级标题末尾不书写任何标点符号。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2、标题的层次：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一、……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（一）……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1、……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（1）……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①……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（三）图、表和公式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图、表与正文之间要（上、下各）有一行（宋体小四号）的距离。图序及图名居中置于图的下方，表序及表名置于表的上方，字体均为宋体五号。图序和表序分别在全文中进行统一编号。如表1、表2，图1、图2等。图、表中的内容采用宋体五号字。因印刷要求，需提供原图文件夹或PPT原图集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2、下文需要引用的公式，空一行（宋体小四号）居中书写，并在同一行右端用圆括弧即“（）”中间加阿拉伯数字来统一编号，公式与下面的内容间空一行；不需在下文引用的公式，不用另起一行单独书写。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附件3: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国际管理咨询杰出案例“君士坦丁奖”介绍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国际管理咨询协会理事会（ICMCI）作为全世界50个国家和地区成员组织的全球性联盟，为进全球管理咨询业的交流与发展，扩大管理咨询的国际影响力， 2010年9月正式通过决议，设立国际管理咨询杰出案例“君士坦丁奖”。“君士坦丁奖”是对全球各个国家管理咨询成果在国际层面上的评价，是各个国家管理咨询业水平展示的大舞台。国际管理咨询协会理事会（ICMCI）将通过各国成员协会推荐、国际评审委员会评选的方式，甄选出公认的杰出管理咨询案例，广泛宣传和交流管理咨询顾问与客户最成功的合作模式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“君士坦丁奖”共设国际金奖一名，国际银奖两名，国家级金奖一名。每年获奖结果都在国际CMC大会上进行发布，同时获奖结果将刊登在ICMCI官方网站（www.cmc-global.org）和国际君士坦丁奖网站（</w:t>
      </w:r>
      <w:r>
        <w:rPr>
          <w:rFonts w:ascii="仿宋" w:hAnsi="仿宋" w:eastAsia="仿宋"/>
          <w:sz w:val="28"/>
          <w:szCs w:val="28"/>
        </w:rPr>
        <w:t>www.constantinus-international.com</w:t>
      </w:r>
      <w:r>
        <w:rPr>
          <w:rFonts w:hint="eastAsia" w:ascii="仿宋" w:hAnsi="仿宋" w:eastAsia="仿宋"/>
          <w:sz w:val="28"/>
          <w:szCs w:val="28"/>
        </w:rPr>
        <w:t>）上。中国企业联合会管理咨询委员会作为国际管理咨询协会理事会（ICMCI）在中国内地的唯一代表组织，持续组织开展中国管理咨询优秀案例审定发布工作，展示和推广中国管理咨询优秀成果，积极推选优秀案例参选国际杰出管理咨询案例“君士坦丁奖”。近年来，北京精医万家科技有限公司获得过2019年国际金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和国家金奖</w:t>
      </w:r>
      <w:r>
        <w:rPr>
          <w:rFonts w:hint="eastAsia" w:ascii="仿宋" w:hAnsi="仿宋" w:eastAsia="仿宋"/>
          <w:sz w:val="28"/>
          <w:szCs w:val="28"/>
        </w:rPr>
        <w:t>，上海君智企业管理有限公司获得过2019年国际银奖，北京同心动力企业管理顾问有限公司获得了今年的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国际银奖和国家金奖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BhNWQyYWJlYmIyMjE1OGFjZjdjZmU4NTIwNWMifQ=="/>
  </w:docVars>
  <w:rsids>
    <w:rsidRoot w:val="79721ADE"/>
    <w:rsid w:val="766A1C7F"/>
    <w:rsid w:val="797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1506</Characters>
  <Lines>0</Lines>
  <Paragraphs>0</Paragraphs>
  <TotalTime>9</TotalTime>
  <ScaleCrop>false</ScaleCrop>
  <LinksUpToDate>false</LinksUpToDate>
  <CharactersWithSpaces>1514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2022-10-17T05:28:00Z</dcterms:created>
  <dc:creator>满毅</dc:creator>
  <cp:lastModifiedBy>满毅</cp:lastModifiedBy>
  <dcterms:modified xsi:type="dcterms:W3CDTF">2022-10-17T05:38:49Z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1FE2F82349A541FDAD75AE212C5A7409</vt:lpwstr>
  </property>
</Properties>
</file>